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58" w:rsidRDefault="00E466A3">
      <w:pPr>
        <w:spacing w:line="576" w:lineRule="exact"/>
        <w:rPr>
          <w:rFonts w:ascii="黑体" w:eastAsia="黑体" w:hAnsi="黑体" w:cs="黑体"/>
          <w:sz w:val="32"/>
          <w:szCs w:val="32"/>
        </w:rPr>
      </w:pPr>
      <w:r>
        <w:rPr>
          <w:rFonts w:ascii="黑体" w:eastAsia="黑体" w:hAnsi="黑体" w:cs="黑体" w:hint="eastAsia"/>
          <w:sz w:val="32"/>
          <w:szCs w:val="32"/>
        </w:rPr>
        <w:t>附件2</w:t>
      </w:r>
    </w:p>
    <w:p w:rsidR="00083358" w:rsidRDefault="00083358">
      <w:pPr>
        <w:spacing w:line="576" w:lineRule="exact"/>
        <w:ind w:firstLineChars="200" w:firstLine="880"/>
        <w:jc w:val="center"/>
        <w:rPr>
          <w:rFonts w:ascii="方正小标宋简体" w:eastAsia="方正小标宋简体" w:hAnsi="方正小标宋简体" w:cs="方正小标宋简体"/>
          <w:sz w:val="44"/>
          <w:szCs w:val="44"/>
        </w:rPr>
      </w:pPr>
    </w:p>
    <w:p w:rsidR="00083358" w:rsidRDefault="00E466A3">
      <w:pPr>
        <w:spacing w:line="576" w:lineRule="exact"/>
        <w:jc w:val="center"/>
        <w:rPr>
          <w:rFonts w:asciiTheme="majorEastAsia" w:eastAsiaTheme="majorEastAsia" w:hAnsiTheme="majorEastAsia" w:cs="方正小标宋简体"/>
          <w:b/>
          <w:sz w:val="44"/>
          <w:szCs w:val="44"/>
        </w:rPr>
      </w:pPr>
      <w:r>
        <w:rPr>
          <w:rFonts w:asciiTheme="majorEastAsia" w:eastAsiaTheme="majorEastAsia" w:hAnsiTheme="majorEastAsia" w:cs="方正小标宋简体" w:hint="eastAsia"/>
          <w:b/>
          <w:sz w:val="44"/>
          <w:szCs w:val="44"/>
        </w:rPr>
        <w:t>新冠肺炎疫情防控方案</w:t>
      </w:r>
    </w:p>
    <w:p w:rsidR="00083358" w:rsidRDefault="00083358">
      <w:pPr>
        <w:spacing w:line="576" w:lineRule="exact"/>
        <w:ind w:firstLineChars="200" w:firstLine="880"/>
        <w:jc w:val="center"/>
        <w:rPr>
          <w:rFonts w:ascii="方正小标宋简体" w:eastAsia="方正小标宋简体" w:hAnsi="方正小标宋简体" w:cs="方正小标宋简体"/>
          <w:sz w:val="44"/>
          <w:szCs w:val="44"/>
        </w:rPr>
      </w:pP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根据《国家卫生健康委规划司关于做好2021年医用设备使用人员业务能力考评工作的函》（国</w:t>
      </w:r>
      <w:proofErr w:type="gramStart"/>
      <w:r>
        <w:rPr>
          <w:rFonts w:ascii="仿宋_GB2312" w:eastAsia="仿宋_GB2312" w:hAnsi="仿宋_GB2312" w:cs="仿宋_GB2312" w:hint="eastAsia"/>
          <w:sz w:val="32"/>
          <w:szCs w:val="32"/>
        </w:rPr>
        <w:t>卫规划建装</w:t>
      </w:r>
      <w:proofErr w:type="gramEnd"/>
      <w:r>
        <w:rPr>
          <w:rFonts w:ascii="仿宋_GB2312" w:eastAsia="仿宋_GB2312" w:hAnsi="仿宋_GB2312" w:cs="仿宋_GB2312" w:hint="eastAsia"/>
          <w:sz w:val="32"/>
          <w:szCs w:val="32"/>
        </w:rPr>
        <w:t>便函〔2021〕176号）和《国家卫生健康委人才交流服务中心关于做好2021年医用设备使用人员业务能力考评工作的通知》</w:t>
      </w:r>
      <w:proofErr w:type="gramStart"/>
      <w:r>
        <w:rPr>
          <w:rFonts w:ascii="仿宋_GB2312" w:eastAsia="仿宋_GB2312" w:hAnsi="仿宋_GB2312" w:cs="仿宋_GB2312" w:hint="eastAsia"/>
          <w:sz w:val="32"/>
          <w:szCs w:val="32"/>
        </w:rPr>
        <w:t>卫人才</w:t>
      </w:r>
      <w:proofErr w:type="gramEnd"/>
      <w:r>
        <w:rPr>
          <w:rFonts w:ascii="仿宋_GB2312" w:eastAsia="仿宋_GB2312" w:hAnsi="仿宋_GB2312" w:cs="仿宋_GB2312" w:hint="eastAsia"/>
          <w:sz w:val="32"/>
          <w:szCs w:val="32"/>
        </w:rPr>
        <w:t>发〔2021〕77号）安排部署，为切实贯彻落实“外防输入、内防反弹”总体防控措施，因时因</w:t>
      </w:r>
      <w:proofErr w:type="gramStart"/>
      <w:r>
        <w:rPr>
          <w:rFonts w:ascii="仿宋_GB2312" w:eastAsia="仿宋_GB2312" w:hAnsi="仿宋_GB2312" w:cs="仿宋_GB2312" w:hint="eastAsia"/>
          <w:sz w:val="32"/>
          <w:szCs w:val="32"/>
        </w:rPr>
        <w:t>势抓好</w:t>
      </w:r>
      <w:proofErr w:type="gramEnd"/>
      <w:r>
        <w:rPr>
          <w:rFonts w:ascii="仿宋_GB2312" w:eastAsia="仿宋_GB2312" w:hAnsi="仿宋_GB2312" w:cs="仿宋_GB2312" w:hint="eastAsia"/>
          <w:sz w:val="32"/>
          <w:szCs w:val="32"/>
        </w:rPr>
        <w:t>常态化疫情防控工作，保障广大考生和考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工作人员的生命安全和身体健康，确保2021年甘肃省医用设备使用人员业务能力考评工作安全有序进行，现结合我省实际，制定本方案。</w:t>
      </w:r>
    </w:p>
    <w:p w:rsidR="00083358" w:rsidRDefault="00E466A3">
      <w:pPr>
        <w:spacing w:line="576"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一、总则</w:t>
      </w:r>
    </w:p>
    <w:p w:rsidR="00083358" w:rsidRDefault="00E466A3">
      <w:pPr>
        <w:spacing w:line="576"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（一）指导思想</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认真贯彻落实中央和我省关于新冠肺炎疫情防控部署，将考生和考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身体健康和生命安全放在第一位，进一步提高政治站位，加强组织领导，统筹兼顾、精准施策、严格管理，科学判断当前疫情发展形势，准确把握防疫规律，齐心协力，全力做好疫情防控工作，确保2021年甘肃省医用设备使用人员业务能力考评工作平稳顺利实施，切实保证考评工作公平，维护社会安全稳定。</w:t>
      </w:r>
    </w:p>
    <w:p w:rsidR="00083358" w:rsidRDefault="00E466A3">
      <w:pPr>
        <w:spacing w:line="576"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（二）总体目标</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建立快速反应和应急处理机制，提高防控能力和应对水</w:t>
      </w:r>
      <w:r>
        <w:rPr>
          <w:rFonts w:ascii="仿宋_GB2312" w:eastAsia="仿宋_GB2312" w:hAnsi="仿宋_GB2312" w:cs="仿宋_GB2312" w:hint="eastAsia"/>
          <w:sz w:val="32"/>
          <w:szCs w:val="32"/>
        </w:rPr>
        <w:lastRenderedPageBreak/>
        <w:t>平，及时有序的开展考评期间新冠肺炎疫情的应急处置工作，将疫情危害降到最低。</w:t>
      </w:r>
    </w:p>
    <w:p w:rsidR="00083358" w:rsidRDefault="00E466A3">
      <w:pPr>
        <w:spacing w:line="576"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（三）编制依据</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突发事件应对法》、《中华人民共和国传染病防治法》、《突发公共卫生事件应急条例》、《新型冠状病毒肺炎防控方案》、《公共场所新型冠状病毒感染的肺炎卫生防护指南》等有关法律法规、规章和规定，制定本方案。</w:t>
      </w:r>
    </w:p>
    <w:p w:rsidR="00083358" w:rsidRDefault="00E466A3">
      <w:pPr>
        <w:spacing w:line="576"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（四）适用范围</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本方案适用于2021年甘肃省医用设备使用人员业务能力考评工作新冠肺炎疫情应急处置。</w:t>
      </w:r>
    </w:p>
    <w:p w:rsidR="00083358" w:rsidRDefault="00E466A3">
      <w:pPr>
        <w:spacing w:line="576"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二、工作原则</w:t>
      </w:r>
    </w:p>
    <w:p w:rsidR="00083358" w:rsidRDefault="00E466A3">
      <w:pPr>
        <w:spacing w:line="576"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（一）整体统筹原则</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按照国家和我省疫情防控工作相关要求，2021年甘肃省医用设备使用人员业务能力考评工作在认真抓好疫情常态化防控的前提下安全有序组织进行。</w:t>
      </w:r>
    </w:p>
    <w:p w:rsidR="00083358" w:rsidRDefault="00E466A3">
      <w:pPr>
        <w:spacing w:line="576"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（二）</w:t>
      </w:r>
      <w:r>
        <w:rPr>
          <w:rFonts w:ascii="楷体_GB2312" w:eastAsia="楷体_GB2312" w:hAnsi="楷体_GB2312" w:cs="楷体_GB2312" w:hint="eastAsia"/>
          <w:sz w:val="32"/>
          <w:szCs w:val="32"/>
        </w:rPr>
        <w:t>精细化管理原则</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严格落实“外防输入、内防扩散”要求，根据考生“健康码”、“行程码”掌握考生考试</w:t>
      </w:r>
      <w:proofErr w:type="gramStart"/>
      <w:r>
        <w:rPr>
          <w:rFonts w:ascii="仿宋_GB2312" w:eastAsia="仿宋_GB2312" w:hAnsi="仿宋_GB2312" w:cs="仿宋_GB2312" w:hint="eastAsia"/>
          <w:sz w:val="32"/>
          <w:szCs w:val="32"/>
        </w:rPr>
        <w:t>前健康</w:t>
      </w:r>
      <w:proofErr w:type="gramEnd"/>
      <w:r>
        <w:rPr>
          <w:rFonts w:ascii="仿宋_GB2312" w:eastAsia="仿宋_GB2312" w:hAnsi="仿宋_GB2312" w:cs="仿宋_GB2312" w:hint="eastAsia"/>
          <w:sz w:val="32"/>
          <w:szCs w:val="32"/>
        </w:rPr>
        <w:t>动态、出行轨迹，严防病毒输入，发现异常情况及时处理。掌握疫情防控工作要求，严防疫情发生。</w:t>
      </w:r>
    </w:p>
    <w:p w:rsidR="00083358" w:rsidRDefault="00E466A3">
      <w:pPr>
        <w:spacing w:line="576"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（三）联防联控原则</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充分发挥相关职能部门作用，联防联动联控，形成防疫工作合力，把各项防控措施落到实处。</w:t>
      </w:r>
    </w:p>
    <w:p w:rsidR="00083358" w:rsidRDefault="00E466A3">
      <w:pPr>
        <w:spacing w:line="576" w:lineRule="exact"/>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三、工作措施</w:t>
      </w:r>
    </w:p>
    <w:p w:rsidR="00083358" w:rsidRDefault="00E466A3">
      <w:pPr>
        <w:spacing w:line="576"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（一）考前准备工作</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1.考生及考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工作人员所在工作单位承担考生及考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工作人员落实疫情防控措施的监管、指导责任，要督促考生及考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工作人员考前14天每天进行健康监测，落实考前防护，确保安全赴考。工作单位原则上不安排考生及考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工作人员到境外、中高风险地区参加公务活动。考生及考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工作人员在考前14天须进行每日体温测量，并进行健康状况监测，出现身体异常的要及时治疗。考前7天内若身体出现发热（体温高于37.3度）、干咳、乏力、鼻塞、流涕、咽痛、腹泻等症状的人员不得参与考试。</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2.所有在省内的考生及考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工作人员在考前14天内不得离开甘肃省，所有在省外的考生及考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工作人员须在考前14天前返回省内。</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3.考试期间考场要配备</w:t>
      </w:r>
      <w:proofErr w:type="gramStart"/>
      <w:r>
        <w:rPr>
          <w:rFonts w:ascii="仿宋_GB2312" w:eastAsia="仿宋_GB2312" w:hAnsi="仿宋_GB2312" w:cs="仿宋_GB2312" w:hint="eastAsia"/>
          <w:sz w:val="32"/>
          <w:szCs w:val="32"/>
        </w:rPr>
        <w:t>测温门</w:t>
      </w:r>
      <w:proofErr w:type="gramEnd"/>
      <w:r>
        <w:rPr>
          <w:rFonts w:ascii="仿宋_GB2312" w:eastAsia="仿宋_GB2312" w:hAnsi="仿宋_GB2312" w:cs="仿宋_GB2312" w:hint="eastAsia"/>
          <w:sz w:val="32"/>
          <w:szCs w:val="32"/>
        </w:rPr>
        <w:t>和足够数量的手持测温枪、消毒液、免洗消毒凝胶、酒精湿巾、口罩、手套等防疫物资。要按照每人每场次1只的标准为考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工作人员配备一次性医用口罩，并配备一定数量的备用口罩（原则上考生口罩自备）。</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4.考试场地布置</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（1）设置体温检测点。考点要在场地入口处设置体温检测点。检测点要设立多条体温检测通道，采用</w:t>
      </w:r>
      <w:proofErr w:type="gramStart"/>
      <w:r>
        <w:rPr>
          <w:rFonts w:ascii="仿宋_GB2312" w:eastAsia="仿宋_GB2312" w:hAnsi="仿宋_GB2312" w:cs="仿宋_GB2312" w:hint="eastAsia"/>
          <w:sz w:val="32"/>
          <w:szCs w:val="32"/>
        </w:rPr>
        <w:t>测温门</w:t>
      </w:r>
      <w:proofErr w:type="gramEnd"/>
      <w:r>
        <w:rPr>
          <w:rFonts w:ascii="仿宋_GB2312" w:eastAsia="仿宋_GB2312" w:hAnsi="仿宋_GB2312" w:cs="仿宋_GB2312" w:hint="eastAsia"/>
          <w:sz w:val="32"/>
          <w:szCs w:val="32"/>
        </w:rPr>
        <w:t>和手持测温枪对所有进入考场人员进行体温测量。同时，</w:t>
      </w:r>
      <w:proofErr w:type="gramStart"/>
      <w:r>
        <w:rPr>
          <w:rFonts w:ascii="仿宋_GB2312" w:eastAsia="仿宋_GB2312" w:hAnsi="仿宋_GB2312" w:cs="仿宋_GB2312" w:hint="eastAsia"/>
          <w:sz w:val="32"/>
          <w:szCs w:val="32"/>
        </w:rPr>
        <w:t>须设置待</w:t>
      </w:r>
      <w:proofErr w:type="gramEnd"/>
      <w:r>
        <w:rPr>
          <w:rFonts w:ascii="仿宋_GB2312" w:eastAsia="仿宋_GB2312" w:hAnsi="仿宋_GB2312" w:cs="仿宋_GB2312" w:hint="eastAsia"/>
          <w:sz w:val="32"/>
          <w:szCs w:val="32"/>
        </w:rPr>
        <w:t>检点及体温异常者复检处等，供待检人员做受检准备以及</w:t>
      </w:r>
      <w:r>
        <w:rPr>
          <w:rFonts w:ascii="仿宋_GB2312" w:eastAsia="仿宋_GB2312" w:hAnsi="仿宋_GB2312" w:cs="仿宋_GB2312" w:hint="eastAsia"/>
          <w:sz w:val="32"/>
          <w:szCs w:val="32"/>
        </w:rPr>
        <w:lastRenderedPageBreak/>
        <w:t>检测不合格人员短时间休息调整使用。</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（2）考场入场处须设置“通信大数据行程码”和“甘肃省健康码”</w:t>
      </w:r>
      <w:proofErr w:type="gramStart"/>
      <w:r>
        <w:rPr>
          <w:rFonts w:ascii="仿宋_GB2312" w:eastAsia="仿宋_GB2312" w:hAnsi="仿宋_GB2312" w:cs="仿宋_GB2312" w:hint="eastAsia"/>
          <w:sz w:val="32"/>
          <w:szCs w:val="32"/>
        </w:rPr>
        <w:t>扫码区</w:t>
      </w:r>
      <w:proofErr w:type="gramEnd"/>
      <w:r>
        <w:rPr>
          <w:rFonts w:ascii="仿宋_GB2312" w:eastAsia="仿宋_GB2312" w:hAnsi="仿宋_GB2312" w:cs="仿宋_GB2312" w:hint="eastAsia"/>
          <w:sz w:val="32"/>
          <w:szCs w:val="32"/>
        </w:rPr>
        <w:t>、考生提交核酸检测报告区、身份证及准考证</w:t>
      </w:r>
      <w:proofErr w:type="gramStart"/>
      <w:r>
        <w:rPr>
          <w:rFonts w:ascii="仿宋_GB2312" w:eastAsia="仿宋_GB2312" w:hAnsi="仿宋_GB2312" w:cs="仿宋_GB2312" w:hint="eastAsia"/>
          <w:sz w:val="32"/>
          <w:szCs w:val="32"/>
        </w:rPr>
        <w:t>查验区</w:t>
      </w:r>
      <w:proofErr w:type="gramEnd"/>
      <w:r>
        <w:rPr>
          <w:rFonts w:ascii="仿宋_GB2312" w:eastAsia="仿宋_GB2312" w:hAnsi="仿宋_GB2312" w:cs="仿宋_GB2312" w:hint="eastAsia"/>
          <w:sz w:val="32"/>
          <w:szCs w:val="32"/>
        </w:rPr>
        <w:t>等。</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准备隔离室。隔离室应选择通风良好、相对独立的房间，并设置专业防疫特殊通道，配备消毒液等防疫用品。隔离室应做明确标识，在外围设置警戒线，配备专业医务人员，考试当天突发发热、咳嗽等呼吸道症状者，须安排在隔离室观察。</w:t>
      </w:r>
    </w:p>
    <w:p w:rsidR="00083358" w:rsidRDefault="00E466A3">
      <w:pPr>
        <w:spacing w:line="576"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（二）考试组织实施期间疫情防控</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1.考试场地消毒。考试前须</w:t>
      </w:r>
      <w:proofErr w:type="gramStart"/>
      <w:r>
        <w:rPr>
          <w:rFonts w:ascii="仿宋_GB2312" w:eastAsia="仿宋_GB2312" w:hAnsi="仿宋_GB2312" w:cs="仿宋_GB2312" w:hint="eastAsia"/>
          <w:sz w:val="32"/>
          <w:szCs w:val="32"/>
        </w:rPr>
        <w:t>在疾控等</w:t>
      </w:r>
      <w:proofErr w:type="gramEnd"/>
      <w:r>
        <w:rPr>
          <w:rFonts w:ascii="仿宋_GB2312" w:eastAsia="仿宋_GB2312" w:hAnsi="仿宋_GB2312" w:cs="仿宋_GB2312" w:hint="eastAsia"/>
          <w:sz w:val="32"/>
          <w:szCs w:val="32"/>
        </w:rPr>
        <w:t>专业部门的指导下对考试场地内所有设施设备进行有效消毒。</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2.考生和考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工作人员入场。</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（1）根据实际情况，设立多条体温测量通道，所有进入考试场地的考生和考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工作人员必须接受体温测量。接受体温测量时须有序进行，严格控制人员之间行进的速度和间距。所有考生和考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工作人员体温低于37.3度方可进入考试场地。第一次测量体温不合格者，可适当休息后使用其他设备或其他方式再次测量，仍不合格者，须听从考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工作人员安排，及时送隔离室进行观察、</w:t>
      </w:r>
      <w:proofErr w:type="gramStart"/>
      <w:r>
        <w:rPr>
          <w:rFonts w:ascii="仿宋_GB2312" w:eastAsia="仿宋_GB2312" w:hAnsi="仿宋_GB2312" w:cs="仿宋_GB2312" w:hint="eastAsia"/>
          <w:sz w:val="32"/>
          <w:szCs w:val="32"/>
        </w:rPr>
        <w:t>联系疾控部门</w:t>
      </w:r>
      <w:proofErr w:type="gramEnd"/>
      <w:r>
        <w:rPr>
          <w:rFonts w:ascii="仿宋_GB2312" w:eastAsia="仿宋_GB2312" w:hAnsi="仿宋_GB2312" w:cs="仿宋_GB2312" w:hint="eastAsia"/>
          <w:sz w:val="32"/>
          <w:szCs w:val="32"/>
        </w:rPr>
        <w:t>现场处置。不符合要求的考生和考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工作人员均不得进入考试场地。</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（2）考生及考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工作人员入场前，必须扫描“甘肃健康码”和“通信大数据行程码”，均为“绿码”并经体温测量正常后方可入场。</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（3）所有考生均须提供7天内核酸检测阴性证明，否则</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准予参加考试。</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（4）考生和考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工作人员使用免洗消毒凝胶进行消毒后方可进入考试场地，考试过程中必须全程佩戴口罩。</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3.考试期间管理</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（1）考生走专用考试通道，避免交叉感染。经考试工作人员查验身份证和准考证后有序进入考场，对号入座。</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（2）在温度适宜的条件下，考场内应保持自然通风，可采用换气扇等设备加强通风，换气扇等在使用前应进行消毒、清洗。</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（3）如考试期间考生及考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工作人员突然发热（体温高于37.3度）或者出现干咳、乏力、鼻塞、流涕、咽痛、腹泻等症状，应立即通知考点负责人员，派遣医护人员将其通过隔离通道引导至隔离室，其接触过的考试设备、设施均要</w:t>
      </w:r>
      <w:proofErr w:type="gramStart"/>
      <w:r>
        <w:rPr>
          <w:rFonts w:ascii="仿宋_GB2312" w:eastAsia="仿宋_GB2312" w:hAnsi="仿宋_GB2312" w:cs="仿宋_GB2312" w:hint="eastAsia"/>
          <w:sz w:val="32"/>
          <w:szCs w:val="32"/>
        </w:rPr>
        <w:t>在疾控人员</w:t>
      </w:r>
      <w:proofErr w:type="gramEnd"/>
      <w:r>
        <w:rPr>
          <w:rFonts w:ascii="仿宋_GB2312" w:eastAsia="仿宋_GB2312" w:hAnsi="仿宋_GB2312" w:cs="仿宋_GB2312" w:hint="eastAsia"/>
          <w:sz w:val="32"/>
          <w:szCs w:val="32"/>
        </w:rPr>
        <w:t>的指导下进行消毒、扫描备份等处理。考生从考场转移至隔离室观察后，不再继续参加考试，同时考点工作人员做好其他所有考生解释说明及秩序维护工作，避免其他考生恐慌。</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（4）每场次考试结束后，须对考场进行全面消毒消杀。</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4.考试场地周边管理</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考点要根据考试场地周围实际情况，联系公安部门，适当扩大考试场地周围的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警戒范围，严禁考生亲属在考试场地周围聚集。</w:t>
      </w:r>
    </w:p>
    <w:p w:rsidR="00083358" w:rsidRDefault="00E466A3">
      <w:pPr>
        <w:spacing w:line="576"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四、其他工作要求</w:t>
      </w:r>
    </w:p>
    <w:p w:rsidR="00083358" w:rsidRDefault="00E466A3">
      <w:pPr>
        <w:spacing w:line="576"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（一）进一步加强组织领导，落实好各项防疫措施</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须成立2021年甘肃省医用设备使用人员业务能力考评工作新冠肺炎疫情防控领导小组，统筹相关部门，确立考试期间防疫的监测、预警、处置等机制，严格执行疫情防控各项措施要求。落实考试及防疫经费，确保考试组织实施过程中为考生及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工作人员配备的防疫物资物品、设施设备到位。</w:t>
      </w:r>
    </w:p>
    <w:p w:rsidR="00083358" w:rsidRDefault="00E466A3">
      <w:pPr>
        <w:spacing w:line="576"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（二）做好疫情防控宣传</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加大宣传力度，通过网站、公众号等多渠道开展宣传工作，推送《考生防疫须知》及考试赴考提醒事项，提高考生和考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工作人员的公共卫生知识水平、健康意识和自我防护能力。</w:t>
      </w:r>
    </w:p>
    <w:p w:rsidR="00083358" w:rsidRDefault="00E466A3">
      <w:pPr>
        <w:spacing w:line="576"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（三）加强疫情防控知识培训</w:t>
      </w:r>
    </w:p>
    <w:p w:rsidR="00083358" w:rsidRDefault="00E466A3">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督促所有相关单位在考务工作中增强防疫意识和突发公共卫生应急处置能力，考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工作人员须掌握防疫基本技能和考试场地内处置流程。</w:t>
      </w:r>
    </w:p>
    <w:p w:rsidR="00083358" w:rsidRDefault="00E466A3">
      <w:pPr>
        <w:spacing w:line="576"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（四）开展考前演练</w:t>
      </w:r>
    </w:p>
    <w:p w:rsidR="00083358" w:rsidRDefault="00E466A3" w:rsidP="001676CF">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考前</w:t>
      </w:r>
      <w:proofErr w:type="gramStart"/>
      <w:r>
        <w:rPr>
          <w:rFonts w:ascii="仿宋_GB2312" w:eastAsia="仿宋_GB2312" w:hAnsi="仿宋_GB2312" w:cs="仿宋_GB2312" w:hint="eastAsia"/>
          <w:sz w:val="32"/>
          <w:szCs w:val="32"/>
        </w:rPr>
        <w:t>须组织考务</w:t>
      </w:r>
      <w:proofErr w:type="gramEnd"/>
      <w:r>
        <w:rPr>
          <w:rFonts w:ascii="仿宋_GB2312" w:eastAsia="仿宋_GB2312" w:hAnsi="仿宋_GB2312" w:cs="仿宋_GB2312" w:hint="eastAsia"/>
          <w:sz w:val="32"/>
          <w:szCs w:val="32"/>
        </w:rPr>
        <w:t>工作人员、模拟考生进行包括入场体温检测、扫码、突发异常情况处置在内的全过程模拟演练。调试设备，熟练掌握突发事件应急处置方法和处置程序。</w:t>
      </w:r>
      <w:bookmarkStart w:id="0" w:name="_GoBack"/>
      <w:bookmarkEnd w:id="0"/>
    </w:p>
    <w:sectPr w:rsidR="00083358">
      <w:footerReference w:type="default" r:id="rId9"/>
      <w:pgSz w:w="11906" w:h="16838"/>
      <w:pgMar w:top="1440" w:right="1800" w:bottom="1440" w:left="1800"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859" w:rsidRDefault="00FD3859">
      <w:r>
        <w:separator/>
      </w:r>
    </w:p>
  </w:endnote>
  <w:endnote w:type="continuationSeparator" w:id="0">
    <w:p w:rsidR="00FD3859" w:rsidRDefault="00FD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358" w:rsidRDefault="00E466A3">
    <w:pPr>
      <w:pStyle w:val="a3"/>
      <w:jc w:val="center"/>
    </w:pPr>
    <w:r>
      <w:rPr>
        <w:noProof/>
      </w:rPr>
      <mc:AlternateContent>
        <mc:Choice Requires="wps">
          <w:drawing>
            <wp:anchor distT="0" distB="0" distL="114300" distR="114300" simplePos="0" relativeHeight="251659264" behindDoc="0" locked="0" layoutInCell="1" allowOverlap="1" wp14:anchorId="2961584A" wp14:editId="1684D2E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3765651"/>
                          </w:sdtPr>
                          <w:sdtEndPr/>
                          <w:sdtContent>
                            <w:p w:rsidR="00083358" w:rsidRDefault="00E466A3">
                              <w:pPr>
                                <w:pStyle w:val="a3"/>
                                <w:jc w:val="center"/>
                              </w:pPr>
                              <w:r>
                                <w:rPr>
                                  <w:sz w:val="24"/>
                                  <w:szCs w:val="24"/>
                                </w:rPr>
                                <w:fldChar w:fldCharType="begin"/>
                              </w:r>
                              <w:r>
                                <w:rPr>
                                  <w:sz w:val="24"/>
                                  <w:szCs w:val="24"/>
                                </w:rPr>
                                <w:instrText>PAGE   \* MERGEFORMAT</w:instrText>
                              </w:r>
                              <w:r>
                                <w:rPr>
                                  <w:sz w:val="24"/>
                                  <w:szCs w:val="24"/>
                                </w:rPr>
                                <w:fldChar w:fldCharType="separate"/>
                              </w:r>
                              <w:r w:rsidR="001676CF" w:rsidRPr="001676CF">
                                <w:rPr>
                                  <w:noProof/>
                                  <w:sz w:val="24"/>
                                  <w:szCs w:val="24"/>
                                  <w:lang w:val="zh-CN"/>
                                </w:rPr>
                                <w:t>-</w:t>
                              </w:r>
                              <w:r w:rsidR="001676CF">
                                <w:rPr>
                                  <w:noProof/>
                                  <w:sz w:val="24"/>
                                  <w:szCs w:val="24"/>
                                </w:rPr>
                                <w:t xml:space="preserve"> 1 -</w:t>
                              </w:r>
                              <w:r>
                                <w:rPr>
                                  <w:sz w:val="24"/>
                                  <w:szCs w:val="24"/>
                                </w:rPr>
                                <w:fldChar w:fldCharType="end"/>
                              </w:r>
                            </w:p>
                          </w:sdtContent>
                        </w:sdt>
                        <w:p w:rsidR="00083358" w:rsidRDefault="0008335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963765651"/>
                    </w:sdtPr>
                    <w:sdtEndPr/>
                    <w:sdtContent>
                      <w:p w:rsidR="00083358" w:rsidRDefault="00E466A3">
                        <w:pPr>
                          <w:pStyle w:val="a3"/>
                          <w:jc w:val="center"/>
                        </w:pPr>
                        <w:r>
                          <w:rPr>
                            <w:sz w:val="24"/>
                            <w:szCs w:val="24"/>
                          </w:rPr>
                          <w:fldChar w:fldCharType="begin"/>
                        </w:r>
                        <w:r>
                          <w:rPr>
                            <w:sz w:val="24"/>
                            <w:szCs w:val="24"/>
                          </w:rPr>
                          <w:instrText>PAGE   \* MERGEFORMAT</w:instrText>
                        </w:r>
                        <w:r>
                          <w:rPr>
                            <w:sz w:val="24"/>
                            <w:szCs w:val="24"/>
                          </w:rPr>
                          <w:fldChar w:fldCharType="separate"/>
                        </w:r>
                        <w:r w:rsidR="001676CF" w:rsidRPr="001676CF">
                          <w:rPr>
                            <w:noProof/>
                            <w:sz w:val="24"/>
                            <w:szCs w:val="24"/>
                            <w:lang w:val="zh-CN"/>
                          </w:rPr>
                          <w:t>-</w:t>
                        </w:r>
                        <w:r w:rsidR="001676CF">
                          <w:rPr>
                            <w:noProof/>
                            <w:sz w:val="24"/>
                            <w:szCs w:val="24"/>
                          </w:rPr>
                          <w:t xml:space="preserve"> 1 -</w:t>
                        </w:r>
                        <w:r>
                          <w:rPr>
                            <w:sz w:val="24"/>
                            <w:szCs w:val="24"/>
                          </w:rPr>
                          <w:fldChar w:fldCharType="end"/>
                        </w:r>
                      </w:p>
                    </w:sdtContent>
                  </w:sdt>
                  <w:p w:rsidR="00083358" w:rsidRDefault="00083358"/>
                </w:txbxContent>
              </v:textbox>
              <w10:wrap anchorx="margin"/>
            </v:shape>
          </w:pict>
        </mc:Fallback>
      </mc:AlternateContent>
    </w:r>
  </w:p>
  <w:p w:rsidR="00083358" w:rsidRDefault="000833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859" w:rsidRDefault="00FD3859">
      <w:r>
        <w:separator/>
      </w:r>
    </w:p>
  </w:footnote>
  <w:footnote w:type="continuationSeparator" w:id="0">
    <w:p w:rsidR="00FD3859" w:rsidRDefault="00FD3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chineseCounting"/>
      <w:suff w:val="nothing"/>
      <w:lvlText w:val="（%1）"/>
      <w:lvlJc w:val="left"/>
      <w:rPr>
        <w:rFonts w:hint="eastAsia"/>
      </w:rPr>
    </w:lvl>
  </w:abstractNum>
  <w:abstractNum w:abstractNumId="1">
    <w:nsid w:val="00000003"/>
    <w:multiLevelType w:val="singleLevel"/>
    <w:tmpl w:val="00000003"/>
    <w:lvl w:ilvl="0">
      <w:start w:val="1"/>
      <w:numFmt w:val="chineseCounting"/>
      <w:suff w:val="nothing"/>
      <w:lvlText w:val="%1、"/>
      <w:lvlJc w:val="left"/>
      <w:rPr>
        <w:rFonts w:hint="eastAsia"/>
      </w:rPr>
    </w:lvl>
  </w:abstractNum>
  <w:abstractNum w:abstractNumId="2">
    <w:nsid w:val="680D7EC6"/>
    <w:multiLevelType w:val="singleLevel"/>
    <w:tmpl w:val="680D7EC6"/>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7E"/>
    <w:rsid w:val="00083358"/>
    <w:rsid w:val="00096648"/>
    <w:rsid w:val="001676CF"/>
    <w:rsid w:val="00177AAF"/>
    <w:rsid w:val="001B6560"/>
    <w:rsid w:val="00212D35"/>
    <w:rsid w:val="00567BD9"/>
    <w:rsid w:val="006A5A6F"/>
    <w:rsid w:val="0084391A"/>
    <w:rsid w:val="00A23A54"/>
    <w:rsid w:val="00B119D7"/>
    <w:rsid w:val="00B35E2E"/>
    <w:rsid w:val="00C665A9"/>
    <w:rsid w:val="00CF14F3"/>
    <w:rsid w:val="00DE66B1"/>
    <w:rsid w:val="00E466A3"/>
    <w:rsid w:val="00E7647E"/>
    <w:rsid w:val="00FD3859"/>
    <w:rsid w:val="0FF257C1"/>
    <w:rsid w:val="2CA37735"/>
    <w:rsid w:val="3CAC52AD"/>
    <w:rsid w:val="4609244B"/>
    <w:rsid w:val="48490A53"/>
    <w:rsid w:val="57490FEE"/>
    <w:rsid w:val="5BD341F4"/>
    <w:rsid w:val="694A3B86"/>
    <w:rsid w:val="7D504C55"/>
    <w:rsid w:val="7ED6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paragraph" w:styleId="a8">
    <w:name w:val="List Paragraph"/>
    <w:basedOn w:val="a"/>
    <w:uiPriority w:val="99"/>
    <w:qFormat/>
    <w:pPr>
      <w:ind w:firstLineChars="200" w:firstLine="420"/>
    </w:pPr>
  </w:style>
  <w:style w:type="character" w:customStyle="1" w:styleId="Char0">
    <w:name w:val="页眉 Char"/>
    <w:basedOn w:val="a0"/>
    <w:link w:val="a4"/>
    <w:uiPriority w:val="99"/>
    <w:qFormat/>
    <w:rPr>
      <w:rFonts w:ascii="Calibri" w:hAnsi="Calibri" w:cs="宋体"/>
      <w:kern w:val="2"/>
      <w:sz w:val="18"/>
      <w:szCs w:val="18"/>
    </w:rPr>
  </w:style>
  <w:style w:type="character" w:customStyle="1" w:styleId="Char">
    <w:name w:val="页脚 Char"/>
    <w:basedOn w:val="a0"/>
    <w:link w:val="a3"/>
    <w:uiPriority w:val="99"/>
    <w:qFormat/>
    <w:rPr>
      <w:rFonts w:ascii="Calibri" w:hAnsi="Calibri" w:cs="宋体"/>
      <w:kern w:val="2"/>
      <w:sz w:val="18"/>
      <w:szCs w:val="18"/>
    </w:rPr>
  </w:style>
  <w:style w:type="paragraph" w:styleId="a9">
    <w:name w:val="Balloon Text"/>
    <w:basedOn w:val="a"/>
    <w:link w:val="Char1"/>
    <w:uiPriority w:val="99"/>
    <w:semiHidden/>
    <w:unhideWhenUsed/>
    <w:rsid w:val="001676CF"/>
    <w:rPr>
      <w:sz w:val="18"/>
      <w:szCs w:val="18"/>
    </w:rPr>
  </w:style>
  <w:style w:type="character" w:customStyle="1" w:styleId="Char1">
    <w:name w:val="批注框文本 Char"/>
    <w:basedOn w:val="a0"/>
    <w:link w:val="a9"/>
    <w:uiPriority w:val="99"/>
    <w:semiHidden/>
    <w:rsid w:val="001676CF"/>
    <w:rPr>
      <w:rFonts w:ascii="Calibri"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paragraph" w:styleId="a8">
    <w:name w:val="List Paragraph"/>
    <w:basedOn w:val="a"/>
    <w:uiPriority w:val="99"/>
    <w:qFormat/>
    <w:pPr>
      <w:ind w:firstLineChars="200" w:firstLine="420"/>
    </w:pPr>
  </w:style>
  <w:style w:type="character" w:customStyle="1" w:styleId="Char0">
    <w:name w:val="页眉 Char"/>
    <w:basedOn w:val="a0"/>
    <w:link w:val="a4"/>
    <w:uiPriority w:val="99"/>
    <w:qFormat/>
    <w:rPr>
      <w:rFonts w:ascii="Calibri" w:hAnsi="Calibri" w:cs="宋体"/>
      <w:kern w:val="2"/>
      <w:sz w:val="18"/>
      <w:szCs w:val="18"/>
    </w:rPr>
  </w:style>
  <w:style w:type="character" w:customStyle="1" w:styleId="Char">
    <w:name w:val="页脚 Char"/>
    <w:basedOn w:val="a0"/>
    <w:link w:val="a3"/>
    <w:uiPriority w:val="99"/>
    <w:qFormat/>
    <w:rPr>
      <w:rFonts w:ascii="Calibri" w:hAnsi="Calibri" w:cs="宋体"/>
      <w:kern w:val="2"/>
      <w:sz w:val="18"/>
      <w:szCs w:val="18"/>
    </w:rPr>
  </w:style>
  <w:style w:type="paragraph" w:styleId="a9">
    <w:name w:val="Balloon Text"/>
    <w:basedOn w:val="a"/>
    <w:link w:val="Char1"/>
    <w:uiPriority w:val="99"/>
    <w:semiHidden/>
    <w:unhideWhenUsed/>
    <w:rsid w:val="001676CF"/>
    <w:rPr>
      <w:sz w:val="18"/>
      <w:szCs w:val="18"/>
    </w:rPr>
  </w:style>
  <w:style w:type="character" w:customStyle="1" w:styleId="Char1">
    <w:name w:val="批注框文本 Char"/>
    <w:basedOn w:val="a0"/>
    <w:link w:val="a9"/>
    <w:uiPriority w:val="99"/>
    <w:semiHidden/>
    <w:rsid w:val="001676CF"/>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426</Words>
  <Characters>2434</Characters>
  <Application>Microsoft Office Word</Application>
  <DocSecurity>0</DocSecurity>
  <Lines>20</Lines>
  <Paragraphs>5</Paragraphs>
  <ScaleCrop>false</ScaleCrop>
  <Company>china</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鹿回头。</dc:creator>
  <cp:lastModifiedBy>User</cp:lastModifiedBy>
  <cp:revision>3</cp:revision>
  <cp:lastPrinted>2021-10-08T07:37:00Z</cp:lastPrinted>
  <dcterms:created xsi:type="dcterms:W3CDTF">2021-10-10T02:14:00Z</dcterms:created>
  <dcterms:modified xsi:type="dcterms:W3CDTF">2021-10-10T02:17:00Z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41A0AC4712A54F459B74A2767D587DF4</vt:lpwstr>
  </property>
</Properties>
</file>